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Форма уведомления о проведении общественных обсуждений, размещаемая на сайтах: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органа местного самоуправления (администрации городского округа Щёлково Московской области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https://shhyolkovo.ru/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),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субъекта РФ (Министерства экологии и природопользования Московской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https://mep.mosreg.ru/dokumenty/informaciya-i-statistika/informaciya-o-provedenii-obshestvennykh-obsuzhdenii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),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заказчика (АО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Щелково Агрохим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https://betaren.ru/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или исполнителя ООО НТЦ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РТС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(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https://rts91.ru/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Уведомление о проведении общественных обсуждений по объекту государственной экологической экспертизы федерального уровня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проектам технической документации на пестициды, включая предварительные материалы ОВОС.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Щелково Агрохим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уведомляет о начале проведения общественных обсуждений по объектам государственной экологической экспертизы федерального уровня - проектам технической документации на пестициды, включая предварительные материалы ОВОС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Заказчик/исполнитель работ по оценке воздействия на окружающую среду: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Заказчик: АО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Щелково Агрохим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ОГРН 1025006519427, ИНН 5050029646, адрес: 141108, Московская область, г. Щелково, ул. Заводская, д. 2, корпус 142, комната 204, телефон: +7 (495) 745-05-51, электронная почта: info@betaren.ru).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Исполнитель: ООО НТЦ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РТС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ОГРН 1022402302230, ИНН 2466018198, адрес: 121108, г. Москва, ул. Герасима Курина, д.18, помещение 1, комнаты 1-2,7,12-13,29, телефон: +7 (800) 550-41-91, электронная почта: info@rts91.ru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Орган местного самоуправления, ответственный за организацию общественных обсуждений: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Администрация городского округа Щёлково Московской области (141100, Московская область, г. Щёлково, пл. Ленина, дом 2, телефон 8 496 561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-11-24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электронная почта: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otdel217@bk.ru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Наименование планируемой (намечаемой) хозяйственной и иной деятельности: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Проект технической документации на пестицид Катрекс, КС (400 г/л тирама)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Проект технической документации на пестицид Каперанг, КС (500 г/л каптана)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Проект технической документации на пестицид Гермес Форте, МД (30 г/л имазамокса + 20 г/л хизалофоп-П-этила + 12 г/л имазапира)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 планируемой (намечаемой) хозяйственной и иной деятельности: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Государственная регистрация пестицидов.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Место реализации планируемой (намечаемой) хозяйственной и иной деятельности: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Российская Федерация.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Планируемые сроки проведения оценки воздействия на окружающую среду: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Объекты общественных обсуждений: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Проекты технической документации; предварительные материалы ОВОС.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Место и сроки доступности объектов общественного обсуждения;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Место доступности объекта общественного обсуждения*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https://disk.yandex.ru/d/FF_4b6xeBxb8Jg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Сроки доступности объекта общественного обсуждения*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19.02.2024 - 19.03.2024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Форма и срок проведения общественных обсуждений, в том числе форма представления замечаний и предложений: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Форма проведения общественных обсуждений: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опрос.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Сроки проведения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19.02.2024 - 19.03.2024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Место размещения опросных листов: на сайте и по адресу администрации, заказчика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  <w:t xml:space="preserve"> (ссылка на размещение информации на сайте админимтрации г.Щелково)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Место сбора опросных листов: по адресу администрации, по адресу заказчика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и место представления замечаний и предложений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Замечания и предложения принимаются в период проведения общественных обсуждений, т.е. с 19.02.2024 по 19.03.2024 (с учетом срока доступности), а также в течение 10 дней после окончания сроков доступности, т.е. до 29.03.2024 включительно путем заполнения, в письменной форме, журнала учета замечаний и предложений общественности по адресу Администрации городского округа Щёлково Московской области (141100, Московская область, г. Щёлково, пл. Ленина, дом 2, а также по адресу заказчика: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Щелково Агрохим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141108,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Московская область, г. Щелково, ул. Заводская, д. 2, корпус 142, комната 204.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Контактные данные (телефон и адрес электронной почты (при наличии) ответственных лиц со стороны заказчика (исполнителя):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Ахадова Фатима Сефербековна,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(968) 062-18-32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Fatima@betaren.ru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Контактные данные (телефон и адрес электронной почты (при наличии) ответственных лиц со стороны органа местного самоуправления: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8-496-561-11-24,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otdel217@bk.ru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mep.mosreg.ru/dokumenty/informaciya-i-statistika/informaciya-o-provedenii-obshestvennykh-obsuzhdenii" Id="docRId1" Type="http://schemas.openxmlformats.org/officeDocument/2006/relationships/hyperlink" /><Relationship TargetMode="External" Target="https://rts91.ru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shhyolkovo.ru/" Id="docRId0" Type="http://schemas.openxmlformats.org/officeDocument/2006/relationships/hyperlink" /><Relationship TargetMode="External" Target="https://betaren.ru/" Id="docRId2" Type="http://schemas.openxmlformats.org/officeDocument/2006/relationships/hyperlink" /><Relationship TargetMode="External" Target="https://disk.yandex.ru/d/FF_4b6xeBxb8Jg" Id="docRId4" Type="http://schemas.openxmlformats.org/officeDocument/2006/relationships/hyperlink" /><Relationship Target="styles.xml" Id="docRId6" Type="http://schemas.openxmlformats.org/officeDocument/2006/relationships/styles" /></Relationships>
</file>